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14" w:rsidRPr="00AF2BB5" w:rsidRDefault="00773F14" w:rsidP="00801283">
      <w:pPr>
        <w:spacing w:after="0"/>
        <w:rPr>
          <w:rFonts w:asciiTheme="majorHAnsi" w:hAnsiTheme="majorHAnsi"/>
          <w:b/>
          <w:sz w:val="24"/>
          <w:szCs w:val="24"/>
        </w:rPr>
      </w:pPr>
    </w:p>
    <w:p w:rsidR="00477FCD" w:rsidRDefault="00477FCD" w:rsidP="00477FCD">
      <w:pPr>
        <w:spacing w:after="0"/>
        <w:jc w:val="center"/>
        <w:rPr>
          <w:rFonts w:asciiTheme="majorHAnsi" w:hAnsiTheme="majorHAnsi"/>
          <w:b/>
          <w:sz w:val="24"/>
          <w:szCs w:val="24"/>
        </w:rPr>
      </w:pPr>
    </w:p>
    <w:p w:rsidR="00477FCD" w:rsidRDefault="00477FCD" w:rsidP="00477FCD">
      <w:pPr>
        <w:spacing w:after="0"/>
        <w:jc w:val="center"/>
        <w:rPr>
          <w:rFonts w:asciiTheme="majorHAnsi" w:hAnsiTheme="majorHAnsi"/>
          <w:b/>
          <w:sz w:val="24"/>
          <w:szCs w:val="24"/>
        </w:rPr>
      </w:pPr>
      <w:r w:rsidRPr="00477FCD">
        <w:rPr>
          <w:rFonts w:asciiTheme="majorHAnsi" w:hAnsiTheme="majorHAnsi"/>
          <w:b/>
          <w:sz w:val="24"/>
          <w:szCs w:val="24"/>
        </w:rPr>
        <w:drawing>
          <wp:inline distT="0" distB="0" distL="0" distR="0">
            <wp:extent cx="1541869" cy="553609"/>
            <wp:effectExtent l="0" t="0" r="0" b="0"/>
            <wp:docPr id="1" name="Picture 1" descr="https://static.wixstatic.com/media/223cb8_8933650ed829498b950bfbc0f0da28d4~mv2_d_4068_1934_s_2.png/v1/crop/x_0,y_231,w_4068,h_1472/fill/w_337,h_121,al_c,usm_0.66_1.00_0.01/223cb8_8933650ed829498b950bfbc0f0da28d4~mv2_d_4068_1934_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223cb8_8933650ed829498b950bfbc0f0da28d4~mv2_d_4068_1934_s_2.png/v1/crop/x_0,y_231,w_4068,h_1472/fill/w_337,h_121,al_c,usm_0.66_1.00_0.01/223cb8_8933650ed829498b950bfbc0f0da28d4~mv2_d_4068_1934_s_2.png"/>
                    <pic:cNvPicPr>
                      <a:picLocks noChangeAspect="1" noChangeArrowheads="1"/>
                    </pic:cNvPicPr>
                  </pic:nvPicPr>
                  <pic:blipFill>
                    <a:blip r:embed="rId7"/>
                    <a:srcRect/>
                    <a:stretch>
                      <a:fillRect/>
                    </a:stretch>
                  </pic:blipFill>
                  <pic:spPr bwMode="auto">
                    <a:xfrm>
                      <a:off x="0" y="0"/>
                      <a:ext cx="1548861" cy="556119"/>
                    </a:xfrm>
                    <a:prstGeom prst="rect">
                      <a:avLst/>
                    </a:prstGeom>
                    <a:noFill/>
                    <a:ln w="9525">
                      <a:noFill/>
                      <a:miter lim="800000"/>
                      <a:headEnd/>
                      <a:tailEnd/>
                    </a:ln>
                  </pic:spPr>
                </pic:pic>
              </a:graphicData>
            </a:graphic>
          </wp:inline>
        </w:drawing>
      </w:r>
    </w:p>
    <w:p w:rsidR="00477FCD" w:rsidRDefault="00477FCD" w:rsidP="00477FCD">
      <w:pPr>
        <w:spacing w:after="0"/>
        <w:jc w:val="center"/>
        <w:rPr>
          <w:rFonts w:asciiTheme="majorHAnsi" w:hAnsiTheme="majorHAnsi"/>
          <w:b/>
          <w:sz w:val="24"/>
          <w:szCs w:val="24"/>
        </w:rPr>
      </w:pPr>
    </w:p>
    <w:p w:rsidR="00EB5424" w:rsidRDefault="00EB5424" w:rsidP="00477FCD">
      <w:pPr>
        <w:pBdr>
          <w:top w:val="single" w:sz="4" w:space="1" w:color="auto"/>
        </w:pBdr>
        <w:spacing w:after="0"/>
        <w:jc w:val="center"/>
        <w:rPr>
          <w:rFonts w:asciiTheme="majorHAnsi" w:hAnsiTheme="majorHAnsi"/>
          <w:b/>
          <w:sz w:val="24"/>
          <w:szCs w:val="24"/>
        </w:rPr>
      </w:pPr>
      <w:r w:rsidRPr="00EB5424">
        <w:rPr>
          <w:rFonts w:asciiTheme="majorHAnsi" w:hAnsiTheme="majorHAnsi"/>
          <w:b/>
          <w:sz w:val="24"/>
          <w:szCs w:val="24"/>
        </w:rPr>
        <w:t xml:space="preserve">ARCHIVAL POLICY </w:t>
      </w:r>
    </w:p>
    <w:p w:rsidR="00EE48E4" w:rsidRPr="00EE48E4" w:rsidRDefault="00EE48E4" w:rsidP="00477FCD">
      <w:pPr>
        <w:spacing w:after="0"/>
        <w:jc w:val="center"/>
        <w:rPr>
          <w:rFonts w:asciiTheme="majorHAnsi" w:hAnsiTheme="majorHAnsi"/>
          <w:b/>
          <w:bCs/>
          <w:sz w:val="24"/>
          <w:szCs w:val="24"/>
          <w:u w:val="single"/>
        </w:rPr>
      </w:pPr>
      <w:r w:rsidRPr="00EE48E4">
        <w:rPr>
          <w:rFonts w:asciiTheme="majorHAnsi" w:hAnsiTheme="majorHAnsi"/>
          <w:b/>
          <w:sz w:val="24"/>
          <w:szCs w:val="24"/>
        </w:rPr>
        <w:t>OF</w:t>
      </w:r>
    </w:p>
    <w:p w:rsidR="00801283" w:rsidRPr="00AF2BB5" w:rsidRDefault="00801283" w:rsidP="00477FCD">
      <w:pPr>
        <w:pBdr>
          <w:bottom w:val="single" w:sz="4" w:space="1" w:color="auto"/>
        </w:pBdr>
        <w:spacing w:after="0"/>
        <w:jc w:val="center"/>
        <w:rPr>
          <w:rFonts w:asciiTheme="majorHAnsi" w:hAnsiTheme="majorHAnsi"/>
          <w:b/>
          <w:sz w:val="24"/>
          <w:szCs w:val="24"/>
        </w:rPr>
      </w:pPr>
      <w:r w:rsidRPr="00AF2BB5">
        <w:rPr>
          <w:rFonts w:asciiTheme="majorHAnsi" w:hAnsiTheme="majorHAnsi"/>
          <w:b/>
          <w:sz w:val="24"/>
          <w:szCs w:val="24"/>
        </w:rPr>
        <w:t>SIRCA PAINTS INDIA LIMITED</w:t>
      </w:r>
    </w:p>
    <w:p w:rsidR="00EE48E4" w:rsidRDefault="00EE48E4" w:rsidP="00801283">
      <w:pPr>
        <w:rPr>
          <w:rFonts w:asciiTheme="majorHAnsi" w:hAnsiTheme="majorHAnsi"/>
          <w:b/>
          <w:bCs/>
          <w:sz w:val="24"/>
          <w:szCs w:val="24"/>
          <w:u w:val="single"/>
        </w:rPr>
      </w:pPr>
    </w:p>
    <w:p w:rsidR="00EB5424" w:rsidRPr="00F72D87" w:rsidRDefault="00EB5424" w:rsidP="00F72D87">
      <w:pPr>
        <w:pStyle w:val="Default"/>
        <w:numPr>
          <w:ilvl w:val="0"/>
          <w:numId w:val="10"/>
        </w:numPr>
        <w:ind w:left="90" w:hanging="90"/>
        <w:jc w:val="both"/>
        <w:rPr>
          <w:b/>
          <w:u w:val="single"/>
        </w:rPr>
      </w:pPr>
      <w:r w:rsidRPr="00F72D87">
        <w:rPr>
          <w:b/>
          <w:u w:val="single"/>
        </w:rPr>
        <w:t xml:space="preserve">BACKGROUND </w:t>
      </w:r>
    </w:p>
    <w:p w:rsidR="00EB5424" w:rsidRDefault="00EB5424" w:rsidP="00EB5424">
      <w:pPr>
        <w:pStyle w:val="Default"/>
        <w:jc w:val="both"/>
      </w:pPr>
    </w:p>
    <w:p w:rsidR="00F72D87" w:rsidRDefault="00EB5424" w:rsidP="00EB5424">
      <w:pPr>
        <w:pStyle w:val="Default"/>
        <w:jc w:val="both"/>
      </w:pPr>
      <w:r>
        <w:t>In terms of</w:t>
      </w:r>
      <w:r w:rsidRPr="00EB5424">
        <w:rPr>
          <w:b/>
        </w:rPr>
        <w:t xml:space="preserve"> Regulation 30(8) of SEBI (Listing Obligation and Disclosure Requirements) Regulations, 2015 (“Regulations”)</w:t>
      </w:r>
      <w:r>
        <w:t xml:space="preserve"> the Company is required to frame an Archival Policy. In this context, the </w:t>
      </w:r>
      <w:proofErr w:type="gramStart"/>
      <w:r>
        <w:t xml:space="preserve">board of Directors (“Board”) of </w:t>
      </w:r>
      <w:r w:rsidRPr="00F72D87">
        <w:rPr>
          <w:b/>
        </w:rPr>
        <w:t>SIRCA PAINTS INDIA LIMITED</w:t>
      </w:r>
      <w:r>
        <w:t xml:space="preserve"> (‘Company”) have</w:t>
      </w:r>
      <w:proofErr w:type="gramEnd"/>
      <w:r>
        <w:t xml:space="preserve"> approved the Archival Policy at its meeting held on </w:t>
      </w:r>
      <w:r w:rsidR="00F72D87" w:rsidRPr="00F72D87">
        <w:rPr>
          <w:b/>
        </w:rPr>
        <w:t>23</w:t>
      </w:r>
      <w:r w:rsidR="00F72D87" w:rsidRPr="00F72D87">
        <w:rPr>
          <w:b/>
          <w:vertAlign w:val="superscript"/>
        </w:rPr>
        <w:t>rd</w:t>
      </w:r>
      <w:r w:rsidR="00F72D87" w:rsidRPr="00F72D87">
        <w:rPr>
          <w:b/>
        </w:rPr>
        <w:t xml:space="preserve"> May, 2018</w:t>
      </w:r>
      <w:r>
        <w:t xml:space="preserve">. This Policy can be modified and or amended with the approval of the Board of Directors only. </w:t>
      </w:r>
    </w:p>
    <w:p w:rsidR="00F72D87" w:rsidRDefault="00F72D87" w:rsidP="00EB5424">
      <w:pPr>
        <w:pStyle w:val="Default"/>
        <w:jc w:val="both"/>
      </w:pPr>
    </w:p>
    <w:p w:rsidR="00F72D87" w:rsidRPr="00F72D87" w:rsidRDefault="00EB5424" w:rsidP="00F72D87">
      <w:pPr>
        <w:pStyle w:val="Default"/>
        <w:numPr>
          <w:ilvl w:val="0"/>
          <w:numId w:val="10"/>
        </w:numPr>
        <w:ind w:left="180" w:hanging="90"/>
        <w:jc w:val="both"/>
        <w:rPr>
          <w:b/>
          <w:u w:val="single"/>
        </w:rPr>
      </w:pPr>
      <w:r w:rsidRPr="00F72D87">
        <w:rPr>
          <w:b/>
          <w:u w:val="single"/>
        </w:rPr>
        <w:t xml:space="preserve">PURPOSE </w:t>
      </w:r>
    </w:p>
    <w:p w:rsidR="00F72D87" w:rsidRDefault="00F72D87" w:rsidP="00EB5424">
      <w:pPr>
        <w:pStyle w:val="Default"/>
        <w:jc w:val="both"/>
      </w:pPr>
    </w:p>
    <w:p w:rsidR="00F72D87" w:rsidRDefault="00EB5424" w:rsidP="00EB5424">
      <w:pPr>
        <w:pStyle w:val="Default"/>
        <w:jc w:val="both"/>
      </w:pPr>
      <w:r>
        <w:t xml:space="preserve">The purpose of this policy is to disseminate equal, adequate and timely information to the shareholder through the website of the Company and to enable them track the performance of the Company over regular intervals of time and provide sufficient information to enable investors to assess the current status of the Company. </w:t>
      </w:r>
    </w:p>
    <w:p w:rsidR="00F72D87" w:rsidRDefault="00F72D87" w:rsidP="00EB5424">
      <w:pPr>
        <w:pStyle w:val="Default"/>
        <w:jc w:val="both"/>
      </w:pPr>
    </w:p>
    <w:p w:rsidR="00F72D87" w:rsidRPr="00F72D87" w:rsidRDefault="00F72D87" w:rsidP="00F72D87">
      <w:pPr>
        <w:pStyle w:val="Default"/>
        <w:numPr>
          <w:ilvl w:val="0"/>
          <w:numId w:val="10"/>
        </w:numPr>
        <w:tabs>
          <w:tab w:val="left" w:pos="180"/>
        </w:tabs>
        <w:ind w:hanging="180"/>
        <w:jc w:val="both"/>
        <w:rPr>
          <w:b/>
          <w:u w:val="single"/>
        </w:rPr>
      </w:pPr>
      <w:r w:rsidRPr="00F72D87">
        <w:rPr>
          <w:b/>
        </w:rPr>
        <w:t xml:space="preserve"> </w:t>
      </w:r>
      <w:r w:rsidR="00EB5424" w:rsidRPr="00F72D87">
        <w:rPr>
          <w:b/>
          <w:u w:val="single"/>
        </w:rPr>
        <w:t xml:space="preserve">ARCHIVAL POLICY </w:t>
      </w:r>
    </w:p>
    <w:p w:rsidR="00F72D87" w:rsidRDefault="00F72D87" w:rsidP="00F72D87">
      <w:pPr>
        <w:pStyle w:val="Default"/>
        <w:jc w:val="both"/>
      </w:pPr>
    </w:p>
    <w:p w:rsidR="00AF424D" w:rsidRPr="00AF2BB5" w:rsidRDefault="00EB5424" w:rsidP="00F72D87">
      <w:pPr>
        <w:pStyle w:val="Default"/>
        <w:jc w:val="both"/>
        <w:rPr>
          <w:rFonts w:asciiTheme="majorHAnsi" w:hAnsiTheme="majorHAnsi"/>
        </w:rPr>
      </w:pPr>
      <w:r>
        <w:t>The Company shall disclose events and information to the Stock Exchanges in line with the Company’s Policy on determination of Materiality of events and as per the Regulations, and such disclosures shall be hosted on the website of the Company for a period of 5 Years and thereafter the same shall be archived so as to be available for retrieval for a further period of three years by storing the same on suitable media. Thereafter the said information, documents, records may be destroyed as per the policy on preservation of documents.</w:t>
      </w:r>
    </w:p>
    <w:p w:rsidR="00AF424D" w:rsidRPr="00AF2BB5" w:rsidRDefault="00AF424D" w:rsidP="008406CC">
      <w:pPr>
        <w:pStyle w:val="Default"/>
        <w:jc w:val="both"/>
        <w:rPr>
          <w:rFonts w:asciiTheme="majorHAnsi" w:hAnsiTheme="majorHAnsi"/>
        </w:rPr>
      </w:pPr>
    </w:p>
    <w:p w:rsidR="00AF424D" w:rsidRPr="00AF2BB5" w:rsidRDefault="00AF424D" w:rsidP="008406CC">
      <w:pPr>
        <w:pStyle w:val="Default"/>
        <w:jc w:val="both"/>
        <w:rPr>
          <w:rFonts w:asciiTheme="majorHAnsi" w:hAnsiTheme="majorHAnsi"/>
        </w:rPr>
      </w:pPr>
    </w:p>
    <w:p w:rsidR="00AF424D" w:rsidRPr="00AF2BB5" w:rsidRDefault="00AF424D" w:rsidP="008406CC">
      <w:pPr>
        <w:pStyle w:val="Default"/>
        <w:jc w:val="both"/>
        <w:rPr>
          <w:rFonts w:asciiTheme="majorHAnsi" w:hAnsiTheme="majorHAnsi"/>
        </w:rPr>
      </w:pPr>
    </w:p>
    <w:p w:rsidR="00AF424D" w:rsidRPr="00AF2BB5" w:rsidRDefault="00AF424D" w:rsidP="008406CC">
      <w:pPr>
        <w:pStyle w:val="Default"/>
        <w:jc w:val="both"/>
        <w:rPr>
          <w:rFonts w:asciiTheme="majorHAnsi" w:hAnsiTheme="majorHAnsi"/>
        </w:rPr>
      </w:pPr>
    </w:p>
    <w:p w:rsidR="00AF424D" w:rsidRPr="00AF2BB5" w:rsidRDefault="00AF424D" w:rsidP="008406CC">
      <w:pPr>
        <w:pStyle w:val="Default"/>
        <w:jc w:val="both"/>
        <w:rPr>
          <w:rFonts w:asciiTheme="majorHAnsi" w:hAnsiTheme="majorHAnsi"/>
        </w:rPr>
      </w:pPr>
    </w:p>
    <w:p w:rsidR="00AF424D" w:rsidRPr="00AF2BB5" w:rsidRDefault="00AF424D" w:rsidP="008406CC">
      <w:pPr>
        <w:pStyle w:val="Default"/>
        <w:jc w:val="both"/>
        <w:rPr>
          <w:rFonts w:asciiTheme="majorHAnsi" w:hAnsiTheme="majorHAnsi"/>
        </w:rPr>
      </w:pPr>
    </w:p>
    <w:p w:rsidR="00AF424D" w:rsidRPr="00AF2BB5" w:rsidRDefault="00AF424D" w:rsidP="008406CC">
      <w:pPr>
        <w:pStyle w:val="Default"/>
        <w:jc w:val="both"/>
        <w:rPr>
          <w:rFonts w:asciiTheme="majorHAnsi" w:hAnsiTheme="majorHAnsi"/>
        </w:rPr>
      </w:pPr>
    </w:p>
    <w:p w:rsidR="00AF424D" w:rsidRPr="00AF2BB5" w:rsidRDefault="00AF424D" w:rsidP="008406CC">
      <w:pPr>
        <w:pStyle w:val="Default"/>
        <w:jc w:val="both"/>
        <w:rPr>
          <w:rFonts w:asciiTheme="majorHAnsi" w:hAnsiTheme="majorHAnsi"/>
        </w:rPr>
      </w:pPr>
    </w:p>
    <w:sectPr w:rsidR="00AF424D" w:rsidRPr="00AF2BB5" w:rsidSect="00477FCD">
      <w:footerReference w:type="default" r:id="rId8"/>
      <w:pgSz w:w="11909" w:h="16834" w:code="9"/>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C04" w:rsidRDefault="00793C04" w:rsidP="0000455C">
      <w:pPr>
        <w:spacing w:after="0" w:line="240" w:lineRule="auto"/>
      </w:pPr>
      <w:r>
        <w:separator/>
      </w:r>
    </w:p>
  </w:endnote>
  <w:endnote w:type="continuationSeparator" w:id="1">
    <w:p w:rsidR="00793C04" w:rsidRDefault="00793C04" w:rsidP="00004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895079"/>
      <w:docPartObj>
        <w:docPartGallery w:val="Page Numbers (Bottom of Page)"/>
        <w:docPartUnique/>
      </w:docPartObj>
    </w:sdtPr>
    <w:sdtContent>
      <w:p w:rsidR="0018071C" w:rsidRDefault="00710E3D">
        <w:pPr>
          <w:pStyle w:val="Footer"/>
          <w:jc w:val="right"/>
        </w:pPr>
        <w:fldSimple w:instr=" PAGE   \* MERGEFORMAT ">
          <w:r w:rsidR="00477FCD">
            <w:rPr>
              <w:noProof/>
            </w:rPr>
            <w:t>1</w:t>
          </w:r>
        </w:fldSimple>
      </w:p>
    </w:sdtContent>
  </w:sdt>
  <w:p w:rsidR="005C7D08" w:rsidRDefault="005C7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C04" w:rsidRDefault="00793C04" w:rsidP="0000455C">
      <w:pPr>
        <w:spacing w:after="0" w:line="240" w:lineRule="auto"/>
      </w:pPr>
      <w:r>
        <w:separator/>
      </w:r>
    </w:p>
  </w:footnote>
  <w:footnote w:type="continuationSeparator" w:id="1">
    <w:p w:rsidR="00793C04" w:rsidRDefault="00793C04" w:rsidP="000045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01606"/>
    <w:multiLevelType w:val="hybridMultilevel"/>
    <w:tmpl w:val="24CAC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1C5877"/>
    <w:multiLevelType w:val="hybridMultilevel"/>
    <w:tmpl w:val="82B271B6"/>
    <w:lvl w:ilvl="0" w:tplc="2D14C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30726"/>
    <w:multiLevelType w:val="multilevel"/>
    <w:tmpl w:val="1130A782"/>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1251AEC"/>
    <w:multiLevelType w:val="hybridMultilevel"/>
    <w:tmpl w:val="76FE926C"/>
    <w:lvl w:ilvl="0" w:tplc="0F9E6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F6A8C"/>
    <w:multiLevelType w:val="hybridMultilevel"/>
    <w:tmpl w:val="89A27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E00E2"/>
    <w:multiLevelType w:val="hybridMultilevel"/>
    <w:tmpl w:val="D34CADCE"/>
    <w:lvl w:ilvl="0" w:tplc="3470129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6B1063"/>
    <w:multiLevelType w:val="multilevel"/>
    <w:tmpl w:val="A4FE4708"/>
    <w:lvl w:ilvl="0">
      <w:start w:val="1"/>
      <w:numFmt w:val="decimal"/>
      <w:lvlText w:val="%1."/>
      <w:lvlJc w:val="left"/>
      <w:pPr>
        <w:ind w:left="720" w:hanging="360"/>
      </w:pPr>
      <w:rPr>
        <w:b/>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9777725"/>
    <w:multiLevelType w:val="hybridMultilevel"/>
    <w:tmpl w:val="156C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F65E8"/>
    <w:multiLevelType w:val="hybridMultilevel"/>
    <w:tmpl w:val="E6144D44"/>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6B68EB"/>
    <w:multiLevelType w:val="hybridMultilevel"/>
    <w:tmpl w:val="3A5C3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7"/>
  </w:num>
  <w:num w:numId="6">
    <w:abstractNumId w:val="2"/>
  </w:num>
  <w:num w:numId="7">
    <w:abstractNumId w:val="9"/>
  </w:num>
  <w:num w:numId="8">
    <w:abstractNumId w:val="0"/>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51CE"/>
    <w:rsid w:val="0000455C"/>
    <w:rsid w:val="0001360D"/>
    <w:rsid w:val="00051E32"/>
    <w:rsid w:val="00095552"/>
    <w:rsid w:val="0009689B"/>
    <w:rsid w:val="000E6712"/>
    <w:rsid w:val="000F3CAE"/>
    <w:rsid w:val="001409FB"/>
    <w:rsid w:val="00164E36"/>
    <w:rsid w:val="0018071C"/>
    <w:rsid w:val="001F1528"/>
    <w:rsid w:val="00211AD5"/>
    <w:rsid w:val="0022268B"/>
    <w:rsid w:val="00242AFC"/>
    <w:rsid w:val="00242C46"/>
    <w:rsid w:val="00253848"/>
    <w:rsid w:val="0028205B"/>
    <w:rsid w:val="002E16E3"/>
    <w:rsid w:val="002F436D"/>
    <w:rsid w:val="003418A3"/>
    <w:rsid w:val="00365D2B"/>
    <w:rsid w:val="003B56C2"/>
    <w:rsid w:val="003D0CA2"/>
    <w:rsid w:val="003E1299"/>
    <w:rsid w:val="00437B0F"/>
    <w:rsid w:val="00456944"/>
    <w:rsid w:val="00477FCD"/>
    <w:rsid w:val="004905E3"/>
    <w:rsid w:val="00492DFB"/>
    <w:rsid w:val="00525594"/>
    <w:rsid w:val="005306D7"/>
    <w:rsid w:val="005329AF"/>
    <w:rsid w:val="00573DAA"/>
    <w:rsid w:val="005A08B2"/>
    <w:rsid w:val="005A6BAF"/>
    <w:rsid w:val="005C7D08"/>
    <w:rsid w:val="00606E88"/>
    <w:rsid w:val="00620C3B"/>
    <w:rsid w:val="00623773"/>
    <w:rsid w:val="006237F9"/>
    <w:rsid w:val="006476C9"/>
    <w:rsid w:val="006777A5"/>
    <w:rsid w:val="00686C3C"/>
    <w:rsid w:val="006B126B"/>
    <w:rsid w:val="006E1748"/>
    <w:rsid w:val="006E7AF4"/>
    <w:rsid w:val="006F0652"/>
    <w:rsid w:val="00710E3D"/>
    <w:rsid w:val="00716037"/>
    <w:rsid w:val="0074106C"/>
    <w:rsid w:val="00773F14"/>
    <w:rsid w:val="007755CE"/>
    <w:rsid w:val="0079078E"/>
    <w:rsid w:val="00793C04"/>
    <w:rsid w:val="007A6F83"/>
    <w:rsid w:val="007F282B"/>
    <w:rsid w:val="00801283"/>
    <w:rsid w:val="008406CC"/>
    <w:rsid w:val="00883AEF"/>
    <w:rsid w:val="008866B5"/>
    <w:rsid w:val="008A45DA"/>
    <w:rsid w:val="008A688E"/>
    <w:rsid w:val="008B7083"/>
    <w:rsid w:val="009476E6"/>
    <w:rsid w:val="00953A58"/>
    <w:rsid w:val="009719D8"/>
    <w:rsid w:val="009B2EA4"/>
    <w:rsid w:val="009F69E3"/>
    <w:rsid w:val="00A016F0"/>
    <w:rsid w:val="00A177A0"/>
    <w:rsid w:val="00A23307"/>
    <w:rsid w:val="00A35449"/>
    <w:rsid w:val="00A41372"/>
    <w:rsid w:val="00A41A2C"/>
    <w:rsid w:val="00A41CC3"/>
    <w:rsid w:val="00A459F6"/>
    <w:rsid w:val="00AA0878"/>
    <w:rsid w:val="00AB0081"/>
    <w:rsid w:val="00AD288D"/>
    <w:rsid w:val="00AD4D98"/>
    <w:rsid w:val="00AF2BB5"/>
    <w:rsid w:val="00AF424D"/>
    <w:rsid w:val="00B25AE6"/>
    <w:rsid w:val="00B33F5D"/>
    <w:rsid w:val="00B40B8A"/>
    <w:rsid w:val="00B560F3"/>
    <w:rsid w:val="00B75C85"/>
    <w:rsid w:val="00B91A88"/>
    <w:rsid w:val="00B95B57"/>
    <w:rsid w:val="00BB4CE1"/>
    <w:rsid w:val="00BE51CE"/>
    <w:rsid w:val="00C03D52"/>
    <w:rsid w:val="00C10F9F"/>
    <w:rsid w:val="00C24B30"/>
    <w:rsid w:val="00C2543C"/>
    <w:rsid w:val="00C50282"/>
    <w:rsid w:val="00C5330D"/>
    <w:rsid w:val="00C55BE6"/>
    <w:rsid w:val="00CD1834"/>
    <w:rsid w:val="00CE2E70"/>
    <w:rsid w:val="00D3460F"/>
    <w:rsid w:val="00D44055"/>
    <w:rsid w:val="00D46BEB"/>
    <w:rsid w:val="00D66C44"/>
    <w:rsid w:val="00D8263D"/>
    <w:rsid w:val="00D961F0"/>
    <w:rsid w:val="00DA4364"/>
    <w:rsid w:val="00DB3A94"/>
    <w:rsid w:val="00DD24F5"/>
    <w:rsid w:val="00DD6735"/>
    <w:rsid w:val="00DF4554"/>
    <w:rsid w:val="00DF6AA3"/>
    <w:rsid w:val="00E1762E"/>
    <w:rsid w:val="00EA5364"/>
    <w:rsid w:val="00EB1B62"/>
    <w:rsid w:val="00EB5424"/>
    <w:rsid w:val="00EB589B"/>
    <w:rsid w:val="00EE48E4"/>
    <w:rsid w:val="00EF1828"/>
    <w:rsid w:val="00F07FED"/>
    <w:rsid w:val="00F33161"/>
    <w:rsid w:val="00F52FC5"/>
    <w:rsid w:val="00F54ECE"/>
    <w:rsid w:val="00F609FD"/>
    <w:rsid w:val="00F60D2C"/>
    <w:rsid w:val="00F6680F"/>
    <w:rsid w:val="00F72D87"/>
    <w:rsid w:val="00FC42D1"/>
    <w:rsid w:val="00FC7CB3"/>
    <w:rsid w:val="00FE0B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51CE"/>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004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55C"/>
  </w:style>
  <w:style w:type="paragraph" w:styleId="Footer">
    <w:name w:val="footer"/>
    <w:basedOn w:val="Normal"/>
    <w:link w:val="FooterChar"/>
    <w:uiPriority w:val="99"/>
    <w:unhideWhenUsed/>
    <w:rsid w:val="00004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55C"/>
  </w:style>
  <w:style w:type="paragraph" w:styleId="BalloonText">
    <w:name w:val="Balloon Text"/>
    <w:basedOn w:val="Normal"/>
    <w:link w:val="BalloonTextChar"/>
    <w:uiPriority w:val="99"/>
    <w:semiHidden/>
    <w:unhideWhenUsed/>
    <w:rsid w:val="00004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55C"/>
    <w:rPr>
      <w:rFonts w:ascii="Tahoma" w:hAnsi="Tahoma" w:cs="Tahoma"/>
      <w:sz w:val="16"/>
      <w:szCs w:val="16"/>
    </w:rPr>
  </w:style>
  <w:style w:type="paragraph" w:styleId="ListParagraph">
    <w:name w:val="List Paragraph"/>
    <w:basedOn w:val="Normal"/>
    <w:uiPriority w:val="34"/>
    <w:qFormat/>
    <w:rsid w:val="005C7D08"/>
    <w:pPr>
      <w:ind w:left="720"/>
      <w:contextualSpacing/>
    </w:pPr>
  </w:style>
  <w:style w:type="character" w:styleId="Hyperlink">
    <w:name w:val="Hyperlink"/>
    <w:basedOn w:val="DefaultParagraphFont"/>
    <w:uiPriority w:val="99"/>
    <w:unhideWhenUsed/>
    <w:rsid w:val="00883A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830276">
      <w:bodyDiv w:val="1"/>
      <w:marLeft w:val="0"/>
      <w:marRight w:val="0"/>
      <w:marTop w:val="0"/>
      <w:marBottom w:val="0"/>
      <w:divBdr>
        <w:top w:val="none" w:sz="0" w:space="0" w:color="auto"/>
        <w:left w:val="none" w:sz="0" w:space="0" w:color="auto"/>
        <w:bottom w:val="none" w:sz="0" w:space="0" w:color="auto"/>
        <w:right w:val="none" w:sz="0" w:space="0" w:color="auto"/>
      </w:divBdr>
    </w:div>
    <w:div w:id="20200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Nishu</dc:creator>
  <cp:keywords/>
  <dc:description/>
  <cp:lastModifiedBy>FINANCE</cp:lastModifiedBy>
  <cp:revision>45</cp:revision>
  <cp:lastPrinted>2016-02-11T09:38:00Z</cp:lastPrinted>
  <dcterms:created xsi:type="dcterms:W3CDTF">2014-08-01T11:39:00Z</dcterms:created>
  <dcterms:modified xsi:type="dcterms:W3CDTF">2018-08-13T09:17:00Z</dcterms:modified>
</cp:coreProperties>
</file>